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1290"/>
        <w:gridCol w:w="3030"/>
        <w:gridCol w:w="3015"/>
        <w:gridCol w:w="2700"/>
        <w:gridCol w:w="3105"/>
        <w:gridCol w:w="2805"/>
        <w:tblGridChange w:id="0">
          <w:tblGrid>
            <w:gridCol w:w="1290"/>
            <w:gridCol w:w="3030"/>
            <w:gridCol w:w="3015"/>
            <w:gridCol w:w="2700"/>
            <w:gridCol w:w="3105"/>
            <w:gridCol w:w="280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00206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Year 9 Curriculum Overview [2023-2024]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right="1351"/>
              <w:jc w:val="center"/>
              <w:rPr>
                <w:b w:val="1"/>
                <w:color w:val="ffffff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             Art - Environments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Term</w:t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B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Knowledge &amp; Understanding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Opportunities for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literacy skills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Employability Skills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[if 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Assessment Opportunities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B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Formal Retrieval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[if any]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ce1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 HT1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Illustration / Mark Making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Environments' in the style of Vincent Van Gogh 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(1853-1890)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Watercolour and Acrylic Paint.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'Environment'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surrounding the artist Vincent Van Gogh.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Tonal theory both grayscale and colour, through activities and observations.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scale, through activities and observations.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Perspective accuracy within artwork, through activities and observations.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Vincent Van Gogh, using Watercolour / Acrylic Paint.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Term </w:t>
              <w:br w:type="textWrapping"/>
              <w:t xml:space="preserve">HT2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Term HT3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Print / Layers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Japanese landscapes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(1500 – Present)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Foam / Lino and inks.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‘Japanese Landscapes’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art elements surrounding historic Japanese Landscape artists.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knowledge surrounding the processes of print.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Formatting and preparing  materials before printing and using ink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Layering colour theory, using print and ink techniques through activities and observations.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making observations using ink and water.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Carving and printing techniques using lino.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inspired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Japanese Landscape artists using print &amp; ink.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680.087976539589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Term HT4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Term </w:t>
              <w:br w:type="textWrapping"/>
              <w:t xml:space="preserve">HT 5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Key Skills - 3D / Sculpture</w:t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Urban Landscapes, linking to architecture and graffiti artists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'Keith Haring / Banksy'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Using Cardboard / foil / Plaster and Paint.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Each composite - 15% x5 =75%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(25%) – Summative Assessment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now retrievals on factual information.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developed of ‘Urban Landscapes, linking to architecture and graffiti artists'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art elements it.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colour theory to sculpture, through activities and observations.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Proportion and scale when sculpting, through activities and observations.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Exploring Form and architecture within Urban Landscape art, through activities and observations.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 knowledge of how to use sculpture materials (plaster/ foil/ cardboard) 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Textures within artwork, through activities and observations.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Producing a final piece Urban Landscape city, including aspects of graffiti inspired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 Keith Haring and Banksy.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writing when performing written elements.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Key vocabulary linking to activities.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Including art terminology and applying them into written elements of lessons.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Discussions surrounding artwork and techniques involved.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 and self reflections.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Participate in discussions relating to the theme and the work of artists, designers and craftspeople.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Learning about the work of practising artists.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35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Written and verbal feedback surrounding work that links to the success criteria.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to one verbal feedback on how to improve work to achieve better marks.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 on each composite and a final outcome for the project.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Term </w:t>
              <w:br w:type="textWrapping"/>
              <w:t xml:space="preserve">HT6</w:t>
              <w:br w:type="textWrapping"/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tabs>
          <w:tab w:val="left" w:leader="none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leader="none" w:pos="8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leader="none" w:pos="864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425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4287C"/>
    <w:pPr>
      <w:ind w:left="720"/>
      <w:contextualSpacing w:val="1"/>
    </w:pPr>
  </w:style>
  <w:style w:type="paragraph" w:styleId="NoSpacing">
    <w:name w:val="No Spacing"/>
    <w:uiPriority w:val="1"/>
    <w:qFormat w:val="1"/>
    <w:rsid w:val="0005518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3Zvqysg8Ppc9h5Pbc338MNQnZQ==">CgMxLjAyCGguZ2pkZ3hzMgloLjMwajB6bGw4AHIhMV83NEx4ZFU2aG5pTmVyam92dHEzQk5DbVBMNUY5WV9C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2021-09-28T12:18:00Z</dcterms:created>
  <dc:creator>Mary Henshaw</dc:creator>
</cp:coreProperties>
</file>